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93" w:rsidRDefault="00642B93" w:rsidP="00642B93">
      <w:pPr>
        <w:pStyle w:val="3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 Основные правила заполнения бланков ОГЭ</w:t>
      </w:r>
    </w:p>
    <w:p w:rsidR="00642B93" w:rsidRDefault="00642B93" w:rsidP="00642B93">
      <w:pPr>
        <w:pStyle w:val="Style4"/>
        <w:widowControl/>
        <w:spacing w:line="240" w:lineRule="auto"/>
        <w:ind w:right="10" w:firstLine="706"/>
        <w:rPr>
          <w:rStyle w:val="FontStyle17"/>
          <w:sz w:val="16"/>
          <w:szCs w:val="16"/>
        </w:rPr>
      </w:pPr>
    </w:p>
    <w:p w:rsidR="00642B93" w:rsidRDefault="00642B93" w:rsidP="00642B93">
      <w:pPr>
        <w:pStyle w:val="Style4"/>
        <w:widowControl/>
        <w:spacing w:line="240" w:lineRule="auto"/>
        <w:ind w:right="10" w:firstLine="706"/>
        <w:rPr>
          <w:rStyle w:val="FontStyle17"/>
          <w:sz w:val="16"/>
          <w:szCs w:val="16"/>
        </w:rPr>
      </w:pP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Все бланки ОГЭ заполняются </w:t>
      </w:r>
      <w:r>
        <w:rPr>
          <w:rStyle w:val="FontStyle17"/>
          <w:b/>
          <w:u w:val="single"/>
        </w:rPr>
        <w:t>яркими черными</w:t>
      </w:r>
      <w:r>
        <w:rPr>
          <w:rStyle w:val="FontStyle17"/>
        </w:rPr>
        <w:t xml:space="preserve"> чернилами. Допускается использование гелевой, капиллярной или перьевой ручек.</w:t>
      </w: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Символ метки («крестик») в полях не должен быть слишком толстым. Если ручка оставляет слишком толстую линию, то вместо крестика в поле нужно провести только одну диагональ квадрата (любую).</w:t>
      </w: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Участник ОГЭ должен изображать каждую цифру и букву во всех заполняемых полях бланка регистрации, бланка ответов № 1 и верхней части бланка ответов № 2, </w:t>
      </w:r>
      <w:r>
        <w:rPr>
          <w:rStyle w:val="FontStyle17"/>
          <w:b/>
        </w:rPr>
        <w:t>тщательно копируя образец ее написания из строки с образцами написания символов</w:t>
      </w:r>
      <w:r>
        <w:rPr>
          <w:rStyle w:val="FontStyle17"/>
        </w:rPr>
        <w:t xml:space="preserve">, расположенной в верхней части бланка регистрации и бланка ответов № 1. </w:t>
      </w: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  <w:u w:val="single"/>
        </w:rPr>
        <w:t>Небрежное написание символов может привести к тому, что при автоматизированной обработке символ может быть распознан неправильно</w:t>
      </w:r>
      <w:r>
        <w:rPr>
          <w:rStyle w:val="FontStyle17"/>
        </w:rPr>
        <w:t>.</w:t>
      </w: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 xml:space="preserve">Каждое поле в бланках заполняется, начиная </w:t>
      </w:r>
      <w:r>
        <w:rPr>
          <w:rStyle w:val="FontStyle17"/>
          <w:b/>
        </w:rPr>
        <w:t>с первой позиции</w:t>
      </w:r>
      <w:r>
        <w:rPr>
          <w:rStyle w:val="FontStyle17"/>
        </w:rPr>
        <w:t xml:space="preserve"> (в том числе и поля для занесения фамилии, имени и отчества участника ОГЭ).</w:t>
      </w: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Если участник ОГЭ не имеет информации для заполнения какого-то конкретного поля, он должен оставить это поле пустым (</w:t>
      </w:r>
      <w:r>
        <w:rPr>
          <w:rStyle w:val="FontStyle17"/>
          <w:u w:val="single"/>
        </w:rPr>
        <w:t>не делать прочерков</w:t>
      </w:r>
      <w:r>
        <w:rPr>
          <w:rStyle w:val="FontStyle17"/>
        </w:rPr>
        <w:t>).</w:t>
      </w:r>
    </w:p>
    <w:p w:rsidR="00642B93" w:rsidRDefault="00642B93" w:rsidP="00642B93">
      <w:pPr>
        <w:pStyle w:val="Style7"/>
        <w:widowControl/>
        <w:ind w:firstLine="709"/>
        <w:jc w:val="both"/>
        <w:rPr>
          <w:rStyle w:val="FontStyle15"/>
        </w:rPr>
      </w:pPr>
    </w:p>
    <w:p w:rsidR="00642B93" w:rsidRDefault="00642B93" w:rsidP="00642B93">
      <w:pPr>
        <w:pStyle w:val="Style7"/>
        <w:widowControl/>
        <w:ind w:firstLine="709"/>
        <w:jc w:val="both"/>
        <w:rPr>
          <w:rStyle w:val="FontStyle15"/>
        </w:rPr>
      </w:pPr>
      <w:r>
        <w:rPr>
          <w:rStyle w:val="FontStyle15"/>
        </w:rPr>
        <w:t>Категорически запрещается:</w:t>
      </w: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– 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</w:t>
      </w: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– использовать для заполнения бланков цветные ручки, карандаш (даже для черновых записей на бланках), средства для исправления внесенной в бланки информации (корректирующую жидкость и др.).</w:t>
      </w: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t>На бланках ответов № 1 и № 2, а также на дополнительном бланке ответов № 2 не должно быть пометок, содержащих информацию о личности участника ОГЭ.</w:t>
      </w: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</w:p>
    <w:p w:rsidR="00642B93" w:rsidRDefault="00642B93" w:rsidP="00642B93">
      <w:pPr>
        <w:pStyle w:val="Style4"/>
        <w:widowControl/>
        <w:spacing w:line="240" w:lineRule="auto"/>
        <w:ind w:firstLine="709"/>
        <w:rPr>
          <w:rStyle w:val="FontStyle17"/>
        </w:rPr>
      </w:pPr>
      <w:r>
        <w:rPr>
          <w:rStyle w:val="FontStyle17"/>
        </w:rPr>
        <w:lastRenderedPageBreak/>
        <w:t>При записи ответов необходимо строго следовать инструкциям по выполнению работы (к группе заданий, отдельным заданиям), указанным в КИМ.</w:t>
      </w:r>
    </w:p>
    <w:p w:rsidR="00642B93" w:rsidRDefault="00642B93" w:rsidP="00642B93">
      <w:pPr>
        <w:pStyle w:val="3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b/>
        </w:rPr>
      </w:pPr>
      <w:r>
        <w:rPr>
          <w:b/>
          <w:bCs w:val="0"/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Заполнение бланка ответов № 1</w:t>
      </w:r>
    </w:p>
    <w:p w:rsidR="00642B93" w:rsidRDefault="00642B93" w:rsidP="00642B93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верхней (регистрационной) части бланка № 1 заполняются следующие поля: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экзамена (ДД-ММ-ГГ);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код региона;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код образовательной организации;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номер и буква класса (при наличии);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код пункта проведения экзамена;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номер аудитории;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подпись участника;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фамилия;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имя;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отчество (при наличии);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номер и серия документа, удостоверяющего личность;</w:t>
      </w:r>
    </w:p>
    <w:p w:rsidR="00642B93" w:rsidRDefault="00642B93" w:rsidP="00642B93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 участника (отмечается меткой в соответствующем поле).</w:t>
      </w:r>
    </w:p>
    <w:p w:rsidR="00642B93" w:rsidRDefault="00642B93" w:rsidP="00642B93">
      <w:pPr>
        <w:ind w:firstLine="709"/>
        <w:rPr>
          <w:sz w:val="26"/>
          <w:szCs w:val="26"/>
        </w:rPr>
      </w:pPr>
    </w:p>
    <w:p w:rsidR="00642B93" w:rsidRDefault="00642B93" w:rsidP="00642B93">
      <w:pPr>
        <w:pStyle w:val="Default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задания с выбором ответа</w:t>
      </w:r>
    </w:p>
    <w:p w:rsidR="00642B93" w:rsidRDefault="00642B93" w:rsidP="00642B9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средней части бланка ответов № 1 расположены поля для записи ответов на задания с выбором ответа из предложенных вариантов. В области ответов на задания с выбором ответа нельзя допускать случайных пометок, клякс, полос размазанных чернил и т.д., так как при автоматизированной обработке это может быть распознано как ответы на задания.</w:t>
      </w:r>
    </w:p>
    <w:p w:rsidR="00642B93" w:rsidRDefault="00642B93" w:rsidP="00642B93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33525" cy="1800225"/>
            <wp:effectExtent l="19050" t="0" r="9525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93" w:rsidRDefault="00642B93" w:rsidP="00642B93">
      <w:pPr>
        <w:pStyle w:val="Default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Замена ошибочных ответов части А </w:t>
      </w:r>
    </w:p>
    <w:p w:rsidR="00642B93" w:rsidRDefault="00642B93" w:rsidP="00642B93">
      <w:pPr>
        <w:pStyle w:val="Defaul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Если не удалось избежать случайных пометок, их следует заменить в области «Замена ошибочных ответов» на те ответы, которые участник экзамена считает правильными.</w:t>
      </w:r>
    </w:p>
    <w:p w:rsidR="00642B93" w:rsidRDefault="00642B93" w:rsidP="00642B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бланке ответов № 1 расположены поля для замены ошибочных ответов, предназначенные для исправления участниками своих ответов части А. Ниже приведены примеры замен.</w:t>
      </w:r>
    </w:p>
    <w:p w:rsidR="00642B93" w:rsidRDefault="00642B93" w:rsidP="00642B9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3857625" cy="2390775"/>
            <wp:effectExtent l="19050" t="0" r="952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93" w:rsidRDefault="00642B93" w:rsidP="00642B93"/>
    <w:p w:rsidR="00642B93" w:rsidRDefault="00642B93" w:rsidP="00642B93">
      <w:pPr>
        <w:jc w:val="center"/>
        <w:rPr>
          <w:b/>
          <w:bCs/>
          <w:sz w:val="26"/>
          <w:szCs w:val="26"/>
        </w:rPr>
      </w:pPr>
      <w:r>
        <w:br w:type="page"/>
      </w:r>
      <w:r>
        <w:rPr>
          <w:b/>
          <w:bCs/>
          <w:sz w:val="26"/>
          <w:szCs w:val="26"/>
        </w:rPr>
        <w:lastRenderedPageBreak/>
        <w:t>Ответы на задания с кратким ответом</w:t>
      </w:r>
    </w:p>
    <w:p w:rsidR="00642B93" w:rsidRDefault="00642B93" w:rsidP="00642B93">
      <w:pPr>
        <w:jc w:val="center"/>
        <w:rPr>
          <w:sz w:val="26"/>
          <w:szCs w:val="26"/>
        </w:rPr>
      </w:pPr>
    </w:p>
    <w:p w:rsidR="00642B93" w:rsidRDefault="00642B93" w:rsidP="00642B93">
      <w:pPr>
        <w:tabs>
          <w:tab w:val="left" w:pos="100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в средней части бланка ответов № 1 расположены поля для записи ответов на задания с ответом в краткой форме. Краткий ответ записывается слева направо от номера задания, начиная с первой ячейки. Каждый символ записывается в отдельную ячейку.</w:t>
      </w:r>
    </w:p>
    <w:p w:rsidR="00642B93" w:rsidRDefault="00642B93" w:rsidP="00642B93">
      <w:pPr>
        <w:tabs>
          <w:tab w:val="left" w:pos="100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Краткий ответ можно давать только в виде слова, одного целого числа или комбинации букв и цифр (если в КИМ не указано, что ответ можно дать с использованием запятых для записи ответа в виде десятичной дроби или в виде перечисления требуемых в задании цифр или букв).</w:t>
      </w:r>
    </w:p>
    <w:p w:rsidR="00642B93" w:rsidRDefault="00642B93" w:rsidP="00642B93">
      <w:pPr>
        <w:tabs>
          <w:tab w:val="left" w:pos="1005"/>
        </w:tabs>
        <w:ind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4075" cy="1257300"/>
            <wp:effectExtent l="19050" t="0" r="9525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93" w:rsidRDefault="00642B93" w:rsidP="00642B93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642B93" w:rsidRDefault="00642B93" w:rsidP="00642B9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Замена ошибочных ответов части В</w:t>
      </w:r>
    </w:p>
    <w:p w:rsidR="00642B93" w:rsidRDefault="00642B93" w:rsidP="00642B93">
      <w:pPr>
        <w:pStyle w:val="Default"/>
        <w:ind w:firstLine="567"/>
        <w:jc w:val="center"/>
        <w:rPr>
          <w:sz w:val="26"/>
          <w:szCs w:val="26"/>
        </w:rPr>
      </w:pPr>
    </w:p>
    <w:p w:rsidR="00642B93" w:rsidRDefault="00642B93" w:rsidP="00642B93">
      <w:pPr>
        <w:tabs>
          <w:tab w:val="left" w:pos="100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специальных полях бланка приведены поля для замены ошибочных ответов на задания с кратким ответом.</w:t>
      </w:r>
    </w:p>
    <w:p w:rsidR="00642B93" w:rsidRDefault="00642B93" w:rsidP="00642B93">
      <w:pPr>
        <w:tabs>
          <w:tab w:val="left" w:pos="100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бланке ответов № 1 расположены поля для замены ошибочных ответов, предназначенные для исправления участниками своих ответов части В. Ниже приведен пример замены.</w:t>
      </w:r>
    </w:p>
    <w:p w:rsidR="00642B93" w:rsidRDefault="00642B93" w:rsidP="00642B93">
      <w:pPr>
        <w:tabs>
          <w:tab w:val="left" w:pos="1005"/>
        </w:tabs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3028950" cy="1266825"/>
            <wp:effectExtent l="1905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93" w:rsidRDefault="00642B93" w:rsidP="00642B93"/>
    <w:p w:rsidR="00642B93" w:rsidRDefault="00642B93" w:rsidP="00642B9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Заполнение бланка ответов № 2</w:t>
      </w:r>
    </w:p>
    <w:p w:rsidR="00642B93" w:rsidRDefault="00642B93" w:rsidP="00642B93">
      <w:pPr>
        <w:pStyle w:val="Default"/>
        <w:jc w:val="center"/>
        <w:rPr>
          <w:sz w:val="26"/>
          <w:szCs w:val="26"/>
        </w:rPr>
      </w:pPr>
    </w:p>
    <w:p w:rsidR="00642B93" w:rsidRDefault="00642B93" w:rsidP="00642B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Бланк ответов № 2 предназначен для записи ответов на задания с развернутым ответом.</w:t>
      </w:r>
    </w:p>
    <w:p w:rsidR="00642B93" w:rsidRDefault="00642B93" w:rsidP="00642B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верхней части бланка расположены регистрационные поля: код региона, код и название предмета. Информация должна </w:t>
      </w:r>
      <w:r>
        <w:rPr>
          <w:sz w:val="26"/>
          <w:szCs w:val="26"/>
          <w:u w:val="single"/>
        </w:rPr>
        <w:t>соответствовать информации, внесенной в регистрационные поля бланка ответов № 1</w:t>
      </w:r>
      <w:r>
        <w:rPr>
          <w:sz w:val="26"/>
          <w:szCs w:val="26"/>
        </w:rPr>
        <w:t>.</w:t>
      </w:r>
    </w:p>
    <w:p w:rsidR="00642B93" w:rsidRDefault="00642B93" w:rsidP="00642B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Основную часть бланка занимает область для записи ответов на задания части «С». В этой области внутри границ участник экзамена вносит ответы на соответствующие задания </w:t>
      </w:r>
      <w:r>
        <w:rPr>
          <w:sz w:val="26"/>
          <w:szCs w:val="26"/>
          <w:u w:val="single"/>
        </w:rPr>
        <w:t>строго в соответствии с требованиями КИМ</w:t>
      </w:r>
      <w:r>
        <w:rPr>
          <w:sz w:val="26"/>
          <w:szCs w:val="26"/>
        </w:rPr>
        <w:t xml:space="preserve">. При недостатке места для ответов на лицевой стороне бланка ответов № 2 </w:t>
      </w:r>
      <w:r>
        <w:rPr>
          <w:sz w:val="26"/>
          <w:szCs w:val="26"/>
        </w:rPr>
        <w:lastRenderedPageBreak/>
        <w:t xml:space="preserve">участник экзамена может вносить ответы на соответствующие задания части С на оборотной стороне бланка, </w:t>
      </w:r>
      <w:r>
        <w:rPr>
          <w:b/>
          <w:sz w:val="26"/>
          <w:szCs w:val="26"/>
        </w:rPr>
        <w:t>сделав внизу лицевой стороны запись «смотри на обороте»</w:t>
      </w:r>
      <w:r>
        <w:rPr>
          <w:sz w:val="26"/>
          <w:szCs w:val="26"/>
        </w:rPr>
        <w:t>.</w:t>
      </w:r>
    </w:p>
    <w:p w:rsidR="00642B93" w:rsidRDefault="00642B93" w:rsidP="00642B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остатке свободного места на бланке ответов №2 организатор в аудитории при сборе экзаменационных материалов должен поставить английскую букву “Z” в данной области, заполнив все свободное место. Пример заполнения приведен ниже.</w:t>
      </w:r>
    </w:p>
    <w:p w:rsidR="00140816" w:rsidRDefault="00140816" w:rsidP="00642B93">
      <w:pPr>
        <w:ind w:firstLine="709"/>
        <w:jc w:val="both"/>
        <w:rPr>
          <w:sz w:val="26"/>
          <w:szCs w:val="26"/>
        </w:rPr>
      </w:pPr>
    </w:p>
    <w:p w:rsidR="00140816" w:rsidRDefault="00140816" w:rsidP="00642B93">
      <w:pPr>
        <w:ind w:firstLine="709"/>
        <w:jc w:val="both"/>
        <w:rPr>
          <w:sz w:val="26"/>
          <w:szCs w:val="26"/>
        </w:rPr>
      </w:pPr>
    </w:p>
    <w:p w:rsidR="00642B93" w:rsidRDefault="00642B93" w:rsidP="00642B93">
      <w:pPr>
        <w:jc w:val="center"/>
        <w:rPr>
          <w:b/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3600" cy="842962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93" w:rsidRDefault="00642B93" w:rsidP="00642B93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7172325"/>
            <wp:effectExtent l="19050" t="0" r="9525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93" w:rsidRDefault="00642B93" w:rsidP="00642B93">
      <w:pPr>
        <w:pStyle w:val="Default"/>
        <w:jc w:val="center"/>
        <w:rPr>
          <w:b/>
          <w:bCs/>
          <w:sz w:val="26"/>
          <w:szCs w:val="26"/>
        </w:rPr>
      </w:pPr>
    </w:p>
    <w:p w:rsidR="00642B93" w:rsidRDefault="00642B93" w:rsidP="00642B9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Заполнение дополнительного бланка ответов № 2</w:t>
      </w:r>
    </w:p>
    <w:p w:rsidR="00642B93" w:rsidRDefault="00642B93" w:rsidP="00642B93">
      <w:pPr>
        <w:pStyle w:val="Default"/>
        <w:jc w:val="center"/>
        <w:rPr>
          <w:sz w:val="26"/>
          <w:szCs w:val="26"/>
        </w:rPr>
      </w:pPr>
    </w:p>
    <w:p w:rsidR="00642B93" w:rsidRDefault="00642B93" w:rsidP="00642B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недостатке места для ответов на основном бланке ответов № 2 участник экзамена может продолжить записи на дополнительном бланке ответов №2, выдаваемом организатором в аудитории по требованию участника экзамена.</w:t>
      </w:r>
    </w:p>
    <w:p w:rsidR="00642B93" w:rsidRDefault="00642B93" w:rsidP="00642B93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этом организаторы фиксируют связь номеров основного и дополнительного бланка в специальных полях бланков.</w:t>
      </w:r>
    </w:p>
    <w:p w:rsidR="00895CC8" w:rsidRDefault="00642B93" w:rsidP="00642B93">
      <w:r>
        <w:rPr>
          <w:b/>
          <w:color w:val="000000"/>
          <w:sz w:val="26"/>
          <w:szCs w:val="26"/>
        </w:rPr>
        <w:br w:type="page"/>
      </w:r>
    </w:p>
    <w:sectPr w:rsidR="00895CC8" w:rsidSect="001408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76B8"/>
    <w:multiLevelType w:val="hybridMultilevel"/>
    <w:tmpl w:val="7C624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85A02"/>
    <w:multiLevelType w:val="multilevel"/>
    <w:tmpl w:val="FE687E5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-435" w:firstLine="720"/>
      </w:pPr>
      <w:rPr>
        <w:b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414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540" w:firstLine="720"/>
      </w:pPr>
    </w:lvl>
    <w:lvl w:ilvl="4">
      <w:start w:val="1"/>
      <w:numFmt w:val="decimal"/>
      <w:pStyle w:val="5"/>
      <w:suff w:val="space"/>
      <w:lvlText w:val="%1.%2.%5"/>
      <w:lvlJc w:val="left"/>
      <w:pPr>
        <w:ind w:left="557" w:firstLine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93"/>
    <w:rsid w:val="00140816"/>
    <w:rsid w:val="002579BD"/>
    <w:rsid w:val="00642B93"/>
    <w:rsid w:val="00895CC8"/>
    <w:rsid w:val="008B25F8"/>
    <w:rsid w:val="008D54D5"/>
    <w:rsid w:val="0097417E"/>
    <w:rsid w:val="00BD5513"/>
    <w:rsid w:val="00D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185975-9C84-4F03-AD7A-61C5FD8B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A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93"/>
    <w:rPr>
      <w:rFonts w:eastAsia="Times New Roman" w:cs="Times New Roman"/>
      <w:color w:val="auto"/>
      <w:szCs w:val="24"/>
      <w:lang w:eastAsia="ru-RU"/>
    </w:rPr>
  </w:style>
  <w:style w:type="paragraph" w:styleId="1">
    <w:name w:val="heading 1"/>
    <w:next w:val="a"/>
    <w:link w:val="10"/>
    <w:qFormat/>
    <w:rsid w:val="00642B93"/>
    <w:pPr>
      <w:keepNext/>
      <w:keepLines/>
      <w:pageBreakBefore/>
      <w:numPr>
        <w:numId w:val="1"/>
      </w:numPr>
      <w:suppressAutoHyphens/>
      <w:spacing w:before="600" w:after="360" w:line="288" w:lineRule="auto"/>
      <w:jc w:val="center"/>
      <w:outlineLvl w:val="0"/>
    </w:pPr>
    <w:rPr>
      <w:rFonts w:eastAsia="Times New Roman" w:cs="Times New Roman"/>
      <w:b/>
      <w:bCs/>
      <w:caps/>
      <w:color w:val="auto"/>
      <w:kern w:val="32"/>
      <w:sz w:val="28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642B93"/>
    <w:pPr>
      <w:pageBreakBefore w:val="0"/>
      <w:numPr>
        <w:ilvl w:val="1"/>
      </w:numPr>
      <w:tabs>
        <w:tab w:val="num" w:pos="360"/>
        <w:tab w:val="num" w:pos="774"/>
      </w:tabs>
      <w:spacing w:before="480" w:after="480" w:line="240" w:lineRule="atLeast"/>
      <w:ind w:left="774" w:hanging="432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aliases w:val="Heading 3 Char Char Знак"/>
    <w:basedOn w:val="1"/>
    <w:next w:val="4"/>
    <w:link w:val="30"/>
    <w:semiHidden/>
    <w:unhideWhenUsed/>
    <w:qFormat/>
    <w:rsid w:val="00642B93"/>
    <w:pPr>
      <w:pageBreakBefore w:val="0"/>
      <w:numPr>
        <w:ilvl w:val="2"/>
      </w:numPr>
      <w:tabs>
        <w:tab w:val="num" w:pos="360"/>
        <w:tab w:val="num" w:pos="1440"/>
      </w:tabs>
      <w:spacing w:before="480" w:after="480" w:line="240" w:lineRule="atLeast"/>
      <w:ind w:left="1224" w:hanging="504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link w:val="40"/>
    <w:semiHidden/>
    <w:unhideWhenUsed/>
    <w:qFormat/>
    <w:rsid w:val="00642B93"/>
    <w:pPr>
      <w:numPr>
        <w:ilvl w:val="3"/>
      </w:numPr>
      <w:tabs>
        <w:tab w:val="num" w:pos="360"/>
        <w:tab w:val="num" w:pos="1440"/>
        <w:tab w:val="num" w:pos="2160"/>
      </w:tabs>
      <w:spacing w:before="360" w:after="240" w:line="288" w:lineRule="auto"/>
      <w:ind w:left="1728" w:hanging="648"/>
      <w:jc w:val="both"/>
      <w:outlineLvl w:val="3"/>
    </w:pPr>
  </w:style>
  <w:style w:type="paragraph" w:styleId="5">
    <w:name w:val="heading 5"/>
    <w:basedOn w:val="1"/>
    <w:next w:val="4"/>
    <w:link w:val="50"/>
    <w:semiHidden/>
    <w:unhideWhenUsed/>
    <w:qFormat/>
    <w:rsid w:val="00642B93"/>
    <w:pPr>
      <w:pageBreakBefore w:val="0"/>
      <w:numPr>
        <w:ilvl w:val="4"/>
      </w:numPr>
      <w:tabs>
        <w:tab w:val="num" w:pos="360"/>
        <w:tab w:val="num" w:pos="2520"/>
      </w:tabs>
      <w:spacing w:before="360" w:after="240"/>
      <w:ind w:left="2232" w:hanging="792"/>
      <w:jc w:val="both"/>
      <w:outlineLvl w:val="4"/>
    </w:pPr>
    <w:rPr>
      <w:b w:val="0"/>
      <w:caps w:val="0"/>
      <w:sz w:val="24"/>
      <w:szCs w:val="24"/>
    </w:rPr>
  </w:style>
  <w:style w:type="paragraph" w:styleId="6">
    <w:name w:val="heading 6"/>
    <w:basedOn w:val="1"/>
    <w:next w:val="a"/>
    <w:link w:val="60"/>
    <w:semiHidden/>
    <w:unhideWhenUsed/>
    <w:qFormat/>
    <w:rsid w:val="00642B93"/>
    <w:pPr>
      <w:keepNext w:val="0"/>
      <w:pageBreakBefore w:val="0"/>
      <w:numPr>
        <w:ilvl w:val="5"/>
      </w:numPr>
      <w:tabs>
        <w:tab w:val="num" w:pos="360"/>
        <w:tab w:val="num" w:pos="3240"/>
      </w:tabs>
      <w:spacing w:before="240" w:after="200"/>
      <w:ind w:left="2736" w:hanging="936"/>
      <w:contextualSpacing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semiHidden/>
    <w:unhideWhenUsed/>
    <w:qFormat/>
    <w:rsid w:val="00642B93"/>
    <w:pPr>
      <w:keepNext w:val="0"/>
      <w:pageBreakBefore w:val="0"/>
      <w:numPr>
        <w:ilvl w:val="6"/>
      </w:numPr>
      <w:tabs>
        <w:tab w:val="num" w:pos="360"/>
        <w:tab w:val="num" w:pos="3600"/>
      </w:tabs>
      <w:spacing w:before="240" w:after="200"/>
      <w:ind w:left="3240" w:hanging="1080"/>
      <w:contextualSpacing/>
      <w:jc w:val="left"/>
      <w:outlineLvl w:val="6"/>
    </w:pPr>
    <w:rPr>
      <w:b w:val="0"/>
      <w:caps w:val="0"/>
      <w:kern w:val="0"/>
      <w:sz w:val="24"/>
      <w:szCs w:val="24"/>
    </w:rPr>
  </w:style>
  <w:style w:type="paragraph" w:styleId="8">
    <w:name w:val="heading 8"/>
    <w:basedOn w:val="1"/>
    <w:next w:val="a"/>
    <w:link w:val="80"/>
    <w:semiHidden/>
    <w:unhideWhenUsed/>
    <w:qFormat/>
    <w:rsid w:val="00642B93"/>
    <w:pPr>
      <w:pageBreakBefore w:val="0"/>
      <w:numPr>
        <w:ilvl w:val="7"/>
      </w:numPr>
      <w:tabs>
        <w:tab w:val="num" w:pos="360"/>
        <w:tab w:val="num" w:pos="4320"/>
      </w:tabs>
      <w:spacing w:before="240" w:after="200"/>
      <w:ind w:left="3744" w:hanging="1224"/>
      <w:contextualSpacing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link w:val="90"/>
    <w:semiHidden/>
    <w:unhideWhenUsed/>
    <w:qFormat/>
    <w:rsid w:val="00642B93"/>
    <w:pPr>
      <w:pageBreakBefore w:val="0"/>
      <w:numPr>
        <w:ilvl w:val="8"/>
      </w:numPr>
      <w:tabs>
        <w:tab w:val="num" w:pos="360"/>
        <w:tab w:val="num" w:pos="4680"/>
      </w:tabs>
      <w:spacing w:before="240" w:after="120"/>
      <w:ind w:left="4320" w:hanging="1440"/>
      <w:contextualSpacing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B93"/>
    <w:rPr>
      <w:rFonts w:eastAsia="Times New Roman" w:cs="Times New Roman"/>
      <w:b/>
      <w:bCs/>
      <w:caps/>
      <w:color w:val="auto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semiHidden/>
    <w:rsid w:val="00642B93"/>
    <w:rPr>
      <w:rFonts w:eastAsia="Times New Roman" w:cs="Arial"/>
      <w:b/>
      <w:iCs/>
      <w:color w:val="auto"/>
      <w:kern w:val="32"/>
      <w:sz w:val="28"/>
      <w:szCs w:val="28"/>
    </w:rPr>
  </w:style>
  <w:style w:type="character" w:customStyle="1" w:styleId="30">
    <w:name w:val="Заголовок 3 Знак"/>
    <w:aliases w:val="Heading 3 Char Char Знак Знак"/>
    <w:basedOn w:val="a0"/>
    <w:link w:val="3"/>
    <w:semiHidden/>
    <w:rsid w:val="00642B93"/>
    <w:rPr>
      <w:rFonts w:eastAsia="Times New Roman" w:cs="Times New Roman"/>
      <w:bCs/>
      <w:color w:val="auto"/>
      <w:kern w:val="32"/>
      <w:szCs w:val="24"/>
    </w:rPr>
  </w:style>
  <w:style w:type="character" w:customStyle="1" w:styleId="40">
    <w:name w:val="Заголовок 4 Знак"/>
    <w:aliases w:val="Heading 4 Char1 Знак,Heading 4 Char Char Знак"/>
    <w:basedOn w:val="a0"/>
    <w:link w:val="4"/>
    <w:semiHidden/>
    <w:rsid w:val="00642B93"/>
    <w:rPr>
      <w:rFonts w:eastAsia="Times New Roman" w:cs="Times New Roman"/>
      <w:bCs/>
      <w:color w:val="auto"/>
      <w:kern w:val="32"/>
      <w:szCs w:val="24"/>
    </w:rPr>
  </w:style>
  <w:style w:type="character" w:customStyle="1" w:styleId="50">
    <w:name w:val="Заголовок 5 Знак"/>
    <w:basedOn w:val="a0"/>
    <w:link w:val="5"/>
    <w:semiHidden/>
    <w:rsid w:val="00642B93"/>
    <w:rPr>
      <w:rFonts w:eastAsia="Times New Roman" w:cs="Times New Roman"/>
      <w:bCs/>
      <w:color w:val="auto"/>
      <w:kern w:val="32"/>
      <w:szCs w:val="24"/>
    </w:rPr>
  </w:style>
  <w:style w:type="character" w:customStyle="1" w:styleId="60">
    <w:name w:val="Заголовок 6 Знак"/>
    <w:basedOn w:val="a0"/>
    <w:link w:val="6"/>
    <w:semiHidden/>
    <w:rsid w:val="00642B93"/>
    <w:rPr>
      <w:rFonts w:eastAsia="Times New Roman" w:cs="Times New Roman"/>
      <w:color w:val="auto"/>
      <w:kern w:val="32"/>
      <w:szCs w:val="24"/>
    </w:rPr>
  </w:style>
  <w:style w:type="character" w:customStyle="1" w:styleId="70">
    <w:name w:val="Заголовок 7 Знак"/>
    <w:basedOn w:val="a0"/>
    <w:link w:val="7"/>
    <w:semiHidden/>
    <w:rsid w:val="00642B93"/>
    <w:rPr>
      <w:rFonts w:eastAsia="Times New Roman" w:cs="Times New Roman"/>
      <w:bCs/>
      <w:color w:val="auto"/>
      <w:szCs w:val="24"/>
    </w:rPr>
  </w:style>
  <w:style w:type="character" w:customStyle="1" w:styleId="80">
    <w:name w:val="Заголовок 8 Знак"/>
    <w:basedOn w:val="a0"/>
    <w:link w:val="8"/>
    <w:semiHidden/>
    <w:rsid w:val="00642B93"/>
    <w:rPr>
      <w:rFonts w:eastAsia="Times New Roman" w:cs="Times New Roman"/>
      <w:bCs/>
      <w:iCs/>
      <w:color w:val="auto"/>
      <w:kern w:val="32"/>
      <w:szCs w:val="24"/>
    </w:rPr>
  </w:style>
  <w:style w:type="character" w:customStyle="1" w:styleId="90">
    <w:name w:val="Заголовок 9 Знак"/>
    <w:basedOn w:val="a0"/>
    <w:link w:val="9"/>
    <w:semiHidden/>
    <w:rsid w:val="00642B93"/>
    <w:rPr>
      <w:rFonts w:eastAsia="Times New Roman" w:cs="Arial"/>
      <w:bCs/>
      <w:color w:val="auto"/>
      <w:kern w:val="32"/>
      <w:szCs w:val="24"/>
    </w:rPr>
  </w:style>
  <w:style w:type="paragraph" w:customStyle="1" w:styleId="Style4">
    <w:name w:val="Style4"/>
    <w:basedOn w:val="a"/>
    <w:uiPriority w:val="99"/>
    <w:rsid w:val="00642B93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642B93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semiHidden/>
    <w:rsid w:val="00642B93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customStyle="1" w:styleId="FontStyle15">
    <w:name w:val="Font Style15"/>
    <w:uiPriority w:val="99"/>
    <w:rsid w:val="00642B93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642B93"/>
    <w:rPr>
      <w:rFonts w:ascii="Times New Roman" w:hAnsi="Times New Roman" w:cs="Times New Roman" w:hint="default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42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B93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2</cp:revision>
  <dcterms:created xsi:type="dcterms:W3CDTF">2019-11-04T12:48:00Z</dcterms:created>
  <dcterms:modified xsi:type="dcterms:W3CDTF">2019-11-04T12:48:00Z</dcterms:modified>
</cp:coreProperties>
</file>